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pacing w:val="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"/>
          <w:kern w:val="0"/>
          <w:sz w:val="44"/>
          <w:szCs w:val="44"/>
        </w:rPr>
        <w:t>《</w:t>
      </w:r>
      <w:r>
        <w:rPr>
          <w:rFonts w:hint="eastAsia" w:ascii="方正小标宋简体" w:hAnsi="宋体" w:eastAsia="方正小标宋简体"/>
          <w:sz w:val="44"/>
          <w:szCs w:val="44"/>
        </w:rPr>
        <w:t>自动控制钠离子交换器 技术条件</w:t>
      </w:r>
      <w:r>
        <w:rPr>
          <w:rFonts w:hint="eastAsia" w:ascii="方正小标宋简体" w:hAnsi="方正小标宋简体" w:eastAsia="方正小标宋简体" w:cs="方正小标宋简体"/>
          <w:spacing w:val="4"/>
          <w:kern w:val="0"/>
          <w:sz w:val="44"/>
          <w:szCs w:val="44"/>
        </w:rPr>
        <w:t>》</w:t>
      </w:r>
    </w:p>
    <w:p>
      <w:pPr>
        <w:spacing w:line="594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起草组专家遴选登记表</w:t>
      </w:r>
    </w:p>
    <w:p>
      <w:pPr>
        <w:spacing w:line="48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bookmarkEnd w:id="0"/>
    </w:p>
    <w:tbl>
      <w:tblPr>
        <w:tblStyle w:val="4"/>
        <w:tblpPr w:leftFromText="180" w:rightFromText="180" w:vertAnchor="text" w:tblpXSpec="center" w:tblpY="1"/>
        <w:tblOverlap w:val="never"/>
        <w:tblW w:w="9057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993"/>
        <w:gridCol w:w="1701"/>
        <w:gridCol w:w="1112"/>
        <w:gridCol w:w="1723"/>
        <w:gridCol w:w="1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16" w:type="dxa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 名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    别</w:t>
            </w:r>
          </w:p>
        </w:tc>
        <w:tc>
          <w:tcPr>
            <w:tcW w:w="1112" w:type="dxa"/>
            <w:vAlign w:val="center"/>
          </w:tcPr>
          <w:p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职务/职称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16" w:type="dxa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民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族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1112" w:type="dxa"/>
            <w:vAlign w:val="center"/>
          </w:tcPr>
          <w:p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电子信箱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16" w:type="dxa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7341" w:type="dxa"/>
            <w:gridSpan w:val="5"/>
            <w:vAlign w:val="center"/>
          </w:tcPr>
          <w:p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16" w:type="dxa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7341" w:type="dxa"/>
            <w:gridSpan w:val="5"/>
            <w:vAlign w:val="center"/>
          </w:tcPr>
          <w:p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16" w:type="dxa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通讯地址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16" w:type="dxa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毕业院校及所学</w:t>
            </w:r>
          </w:p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  位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16" w:type="dxa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现从事</w:t>
            </w:r>
          </w:p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</w:t>
            </w:r>
          </w:p>
        </w:tc>
        <w:tc>
          <w:tcPr>
            <w:tcW w:w="7341" w:type="dxa"/>
            <w:gridSpan w:val="5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716" w:type="dxa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与本标准有关的经历和业绩（包括奖励）简介</w:t>
            </w:r>
          </w:p>
        </w:tc>
        <w:tc>
          <w:tcPr>
            <w:tcW w:w="7341" w:type="dxa"/>
            <w:gridSpan w:val="5"/>
            <w:vAlign w:val="center"/>
          </w:tcPr>
          <w:p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716" w:type="dxa"/>
            <w:vAlign w:val="center"/>
          </w:tcPr>
          <w:p>
            <w:pPr>
              <w:snapToGrid w:val="0"/>
              <w:spacing w:line="480" w:lineRule="exact"/>
              <w:ind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曾负责组织制定何种标准，有何发明、著作、学术论文（何时何地出版或发表）</w:t>
            </w:r>
          </w:p>
        </w:tc>
        <w:tc>
          <w:tcPr>
            <w:tcW w:w="7341" w:type="dxa"/>
            <w:gridSpan w:val="5"/>
            <w:vAlign w:val="center"/>
          </w:tcPr>
          <w:p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spacing w:line="480" w:lineRule="exact"/>
              <w:ind w:left="113" w:right="113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spacing w:line="480" w:lineRule="exact"/>
              <w:ind w:right="113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spacing w:line="480" w:lineRule="exact"/>
              <w:ind w:right="113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spacing w:line="480" w:lineRule="exact"/>
              <w:ind w:right="113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spacing w:line="480" w:lineRule="exact"/>
              <w:ind w:right="113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spacing w:line="480" w:lineRule="exact"/>
              <w:ind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716" w:type="dxa"/>
            <w:vAlign w:val="center"/>
          </w:tcPr>
          <w:p>
            <w:pPr>
              <w:snapToGrid w:val="0"/>
              <w:spacing w:line="480" w:lineRule="exact"/>
              <w:ind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参加何种学术组织、任何职务</w:t>
            </w:r>
          </w:p>
        </w:tc>
        <w:tc>
          <w:tcPr>
            <w:tcW w:w="7341" w:type="dxa"/>
            <w:gridSpan w:val="5"/>
            <w:vAlign w:val="center"/>
          </w:tcPr>
          <w:p>
            <w:pPr>
              <w:snapToGrid w:val="0"/>
              <w:spacing w:line="480" w:lineRule="exact"/>
              <w:ind w:right="113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1716" w:type="dxa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权利与</w:t>
            </w:r>
          </w:p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义务</w:t>
            </w:r>
          </w:p>
        </w:tc>
        <w:tc>
          <w:tcPr>
            <w:tcW w:w="7341" w:type="dxa"/>
            <w:gridSpan w:val="5"/>
            <w:vAlign w:val="center"/>
          </w:tcPr>
          <w:p>
            <w:pPr>
              <w:snapToGrid w:val="0"/>
              <w:spacing w:line="480" w:lineRule="exact"/>
              <w:ind w:left="113" w:right="113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1.参加标准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修订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工作的单位和专家，将在标准前言中出现该单位名称及专家姓名。</w:t>
            </w:r>
          </w:p>
          <w:p>
            <w:pPr>
              <w:snapToGrid w:val="0"/>
              <w:spacing w:line="480" w:lineRule="exact"/>
              <w:ind w:left="113" w:right="113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2.参加标准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修订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工作的有关人员应积极地参加标准制修订工作，并不得无故缺席。</w:t>
            </w:r>
          </w:p>
          <w:p>
            <w:pPr>
              <w:snapToGrid w:val="0"/>
              <w:spacing w:line="480" w:lineRule="exact"/>
              <w:ind w:left="113" w:right="113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3.参加标准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修订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工作的专家所在单位可自愿提供必要的相关技术和资金支持。</w:t>
            </w:r>
          </w:p>
          <w:p>
            <w:pPr>
              <w:snapToGrid w:val="0"/>
              <w:spacing w:line="480" w:lineRule="exact"/>
              <w:ind w:left="113" w:right="113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4.未实质参与标准编制工作的单位和专家，标委会将从标准起草名单中取消该专家及其单位的标准编制的资格。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1" w:hRule="atLeast"/>
        </w:trPr>
        <w:tc>
          <w:tcPr>
            <w:tcW w:w="9057" w:type="dxa"/>
            <w:gridSpan w:val="6"/>
            <w:vAlign w:val="center"/>
          </w:tcPr>
          <w:p>
            <w:pPr>
              <w:snapToGrid w:val="0"/>
              <w:spacing w:line="480" w:lineRule="exact"/>
              <w:ind w:right="113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单位意见：</w:t>
            </w:r>
          </w:p>
          <w:p>
            <w:pPr>
              <w:snapToGrid w:val="0"/>
              <w:spacing w:line="480" w:lineRule="exact"/>
              <w:ind w:right="113"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我单位同意作为《自动控制钠离子交换器 技术条件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》国家标准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修订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起草单位，并同意该专家作为标准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修订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的起草人，同时对上述标准的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修订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工作提供技术和资金支持。</w:t>
            </w:r>
          </w:p>
          <w:p>
            <w:pPr>
              <w:snapToGrid w:val="0"/>
              <w:spacing w:line="480" w:lineRule="exact"/>
              <w:ind w:left="113" w:right="428" w:firstLine="4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spacing w:line="480" w:lineRule="exact"/>
              <w:ind w:left="113" w:right="428" w:firstLine="4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spacing w:line="480" w:lineRule="exact"/>
              <w:ind w:left="113" w:right="428" w:firstLine="42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（单位公章）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</w:t>
            </w:r>
          </w:p>
          <w:p>
            <w:pPr>
              <w:snapToGrid w:val="0"/>
              <w:spacing w:line="480" w:lineRule="exact"/>
              <w:ind w:left="113" w:right="113" w:firstLine="42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1985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5085F"/>
    <w:rsid w:val="004A2751"/>
    <w:rsid w:val="008C2B8E"/>
    <w:rsid w:val="00BB4B2F"/>
    <w:rsid w:val="00BD1F31"/>
    <w:rsid w:val="00F15177"/>
    <w:rsid w:val="08E5085F"/>
    <w:rsid w:val="099F66D0"/>
    <w:rsid w:val="11851AF7"/>
    <w:rsid w:val="15854965"/>
    <w:rsid w:val="1D7D7995"/>
    <w:rsid w:val="1DE8228D"/>
    <w:rsid w:val="1DFF6D33"/>
    <w:rsid w:val="1E077FA6"/>
    <w:rsid w:val="1F710FD3"/>
    <w:rsid w:val="2C74616A"/>
    <w:rsid w:val="2C9F62DD"/>
    <w:rsid w:val="2FC160B1"/>
    <w:rsid w:val="3361121F"/>
    <w:rsid w:val="33955239"/>
    <w:rsid w:val="3484745A"/>
    <w:rsid w:val="41FD6C66"/>
    <w:rsid w:val="4B056601"/>
    <w:rsid w:val="51B12F67"/>
    <w:rsid w:val="58C82557"/>
    <w:rsid w:val="5B896351"/>
    <w:rsid w:val="6D1A427C"/>
    <w:rsid w:val="77C159DD"/>
    <w:rsid w:val="7960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">
    <w:name w:val="目次、标准名称标题"/>
    <w:basedOn w:val="1"/>
    <w:next w:val="1"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spacing w:val="4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2023-03-15T06:40:00Z</dcterms:created>
  <dc:creator>ncj</dc:creator>
  <cp:lastModifiedBy>ncj</cp:lastModifiedBy>
  <dcterms:modified xsi:type="dcterms:W3CDTF">2024-05-23T07:41:41Z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